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BAB5" w14:textId="77777777" w:rsidR="00E8207D" w:rsidRPr="00CB6AF4" w:rsidRDefault="0009311C" w:rsidP="00CB6AF4">
      <w:pPr>
        <w:jc w:val="center"/>
      </w:pPr>
      <w:r>
        <w:rPr>
          <w:noProof/>
        </w:rPr>
        <w:drawing>
          <wp:inline distT="0" distB="0" distL="0" distR="0" wp14:anchorId="0ACA60AE" wp14:editId="10EBBA65">
            <wp:extent cx="303403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sonUTeach-horiz-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9231" cy="879686"/>
                    </a:xfrm>
                    <a:prstGeom prst="rect">
                      <a:avLst/>
                    </a:prstGeom>
                  </pic:spPr>
                </pic:pic>
              </a:graphicData>
            </a:graphic>
          </wp:inline>
        </w:drawing>
      </w:r>
    </w:p>
    <w:p w14:paraId="11918288" w14:textId="2F3C7E03" w:rsidR="00330586" w:rsidRDefault="00E8207D" w:rsidP="009F52D6">
      <w:pPr>
        <w:jc w:val="center"/>
        <w:rPr>
          <w:b/>
          <w:sz w:val="28"/>
          <w:szCs w:val="28"/>
        </w:rPr>
      </w:pPr>
      <w:r w:rsidRPr="00E8207D">
        <w:rPr>
          <w:b/>
          <w:sz w:val="28"/>
          <w:szCs w:val="28"/>
        </w:rPr>
        <w:t>Kahlert Foundation Scholarship for Towson UTeach</w:t>
      </w:r>
      <w:r>
        <w:rPr>
          <w:b/>
          <w:sz w:val="28"/>
          <w:szCs w:val="28"/>
        </w:rPr>
        <w:t xml:space="preserve"> (</w:t>
      </w:r>
      <w:r w:rsidR="00D44AB4">
        <w:rPr>
          <w:b/>
          <w:sz w:val="28"/>
          <w:szCs w:val="28"/>
        </w:rPr>
        <w:t>Incoming Freshmen</w:t>
      </w:r>
      <w:r>
        <w:rPr>
          <w:b/>
          <w:sz w:val="28"/>
          <w:szCs w:val="28"/>
        </w:rPr>
        <w:t>)</w:t>
      </w:r>
    </w:p>
    <w:p w14:paraId="1649478B" w14:textId="1513B6ED" w:rsidR="006E0A30" w:rsidRDefault="006E0A30" w:rsidP="00575591">
      <w:pPr>
        <w:spacing w:before="240"/>
        <w:rPr>
          <w:b/>
          <w:sz w:val="24"/>
          <w:szCs w:val="24"/>
          <w:u w:val="single"/>
        </w:rPr>
      </w:pPr>
      <w:r>
        <w:rPr>
          <w:b/>
          <w:sz w:val="24"/>
          <w:szCs w:val="24"/>
          <w:u w:val="single"/>
        </w:rPr>
        <w:t>Purpose</w:t>
      </w:r>
    </w:p>
    <w:p w14:paraId="144A5273" w14:textId="57B093CE" w:rsidR="006E0A30" w:rsidRDefault="003460D7" w:rsidP="006E04DC">
      <w:pPr>
        <w:jc w:val="both"/>
        <w:rPr>
          <w:sz w:val="24"/>
          <w:szCs w:val="24"/>
        </w:rPr>
      </w:pPr>
      <w:r>
        <w:rPr>
          <w:sz w:val="24"/>
          <w:szCs w:val="24"/>
        </w:rPr>
        <w:t xml:space="preserve">The Kahlert </w:t>
      </w:r>
      <w:r w:rsidR="00CB6AF4">
        <w:rPr>
          <w:sz w:val="24"/>
          <w:szCs w:val="24"/>
        </w:rPr>
        <w:t xml:space="preserve">Foundation </w:t>
      </w:r>
      <w:r>
        <w:rPr>
          <w:sz w:val="24"/>
          <w:szCs w:val="24"/>
        </w:rPr>
        <w:t>Scholarship for T</w:t>
      </w:r>
      <w:r w:rsidR="00CB6AF4">
        <w:rPr>
          <w:sz w:val="24"/>
          <w:szCs w:val="24"/>
        </w:rPr>
        <w:t>owson UTeach (</w:t>
      </w:r>
      <w:r w:rsidR="00740668">
        <w:rPr>
          <w:sz w:val="24"/>
          <w:szCs w:val="24"/>
        </w:rPr>
        <w:t>Incoming Freshmen</w:t>
      </w:r>
      <w:r w:rsidR="00CB6AF4">
        <w:rPr>
          <w:sz w:val="24"/>
          <w:szCs w:val="24"/>
        </w:rPr>
        <w:t xml:space="preserve">) </w:t>
      </w:r>
      <w:r>
        <w:rPr>
          <w:sz w:val="24"/>
          <w:szCs w:val="24"/>
        </w:rPr>
        <w:t xml:space="preserve">supports the academic achievement of Maryland </w:t>
      </w:r>
      <w:r w:rsidR="006E04DC">
        <w:rPr>
          <w:sz w:val="24"/>
          <w:szCs w:val="24"/>
        </w:rPr>
        <w:t>high school</w:t>
      </w:r>
      <w:r>
        <w:rPr>
          <w:sz w:val="24"/>
          <w:szCs w:val="24"/>
        </w:rPr>
        <w:t xml:space="preserve"> students who </w:t>
      </w:r>
      <w:r w:rsidR="006E04DC">
        <w:rPr>
          <w:sz w:val="24"/>
          <w:szCs w:val="24"/>
        </w:rPr>
        <w:t>enroll at</w:t>
      </w:r>
      <w:r>
        <w:rPr>
          <w:sz w:val="24"/>
          <w:szCs w:val="24"/>
        </w:rPr>
        <w:t xml:space="preserve"> Towson University to </w:t>
      </w:r>
      <w:r w:rsidR="006E04DC">
        <w:rPr>
          <w:sz w:val="24"/>
          <w:szCs w:val="24"/>
        </w:rPr>
        <w:t>study</w:t>
      </w:r>
      <w:r>
        <w:rPr>
          <w:sz w:val="24"/>
          <w:szCs w:val="24"/>
        </w:rPr>
        <w:t xml:space="preserve"> within the Towson UTeach Program in pursuit of a teaching certification in secondary school science or mathematics.  </w:t>
      </w:r>
    </w:p>
    <w:p w14:paraId="0249CD0A" w14:textId="77777777" w:rsidR="006E0A30" w:rsidRDefault="006E0A30" w:rsidP="00575591">
      <w:pPr>
        <w:spacing w:before="240"/>
        <w:rPr>
          <w:b/>
          <w:sz w:val="24"/>
          <w:szCs w:val="24"/>
          <w:u w:val="single"/>
        </w:rPr>
      </w:pPr>
      <w:r>
        <w:rPr>
          <w:b/>
          <w:sz w:val="24"/>
          <w:szCs w:val="24"/>
          <w:u w:val="single"/>
        </w:rPr>
        <w:t xml:space="preserve">Award </w:t>
      </w:r>
    </w:p>
    <w:p w14:paraId="644BA224" w14:textId="42FF191B" w:rsidR="006E0A30" w:rsidRPr="003460D7" w:rsidRDefault="006E0A30" w:rsidP="00D40C5F">
      <w:pPr>
        <w:rPr>
          <w:sz w:val="24"/>
          <w:szCs w:val="24"/>
        </w:rPr>
      </w:pPr>
      <w:r>
        <w:rPr>
          <w:sz w:val="24"/>
          <w:szCs w:val="24"/>
        </w:rPr>
        <w:t>The total potential award</w:t>
      </w:r>
      <w:r w:rsidR="00D30D5E">
        <w:rPr>
          <w:sz w:val="24"/>
          <w:szCs w:val="24"/>
        </w:rPr>
        <w:t xml:space="preserve"> amount is $8,000.  The first $2</w:t>
      </w:r>
      <w:r>
        <w:rPr>
          <w:sz w:val="24"/>
          <w:szCs w:val="24"/>
        </w:rPr>
        <w:t xml:space="preserve">,000 is awarded during the student’s initial </w:t>
      </w:r>
      <w:r w:rsidR="00643D1A" w:rsidRPr="00CD36C0">
        <w:rPr>
          <w:sz w:val="24"/>
          <w:szCs w:val="24"/>
        </w:rPr>
        <w:t>year</w:t>
      </w:r>
      <w:r w:rsidRPr="00CD36C0">
        <w:rPr>
          <w:sz w:val="24"/>
          <w:szCs w:val="24"/>
        </w:rPr>
        <w:t xml:space="preserve"> at Towson Universit</w:t>
      </w:r>
      <w:r w:rsidR="00B06ABD">
        <w:rPr>
          <w:sz w:val="24"/>
          <w:szCs w:val="24"/>
        </w:rPr>
        <w:t>y.  The award can be renewed ($2</w:t>
      </w:r>
      <w:r w:rsidRPr="00CD36C0">
        <w:rPr>
          <w:sz w:val="24"/>
          <w:szCs w:val="24"/>
        </w:rPr>
        <w:t xml:space="preserve">,000) during the student’s </w:t>
      </w:r>
      <w:r w:rsidR="00643D1A" w:rsidRPr="00CD36C0">
        <w:rPr>
          <w:sz w:val="24"/>
          <w:szCs w:val="24"/>
        </w:rPr>
        <w:t>second, third, and fourth</w:t>
      </w:r>
      <w:r w:rsidR="00643D1A">
        <w:rPr>
          <w:sz w:val="24"/>
          <w:szCs w:val="24"/>
        </w:rPr>
        <w:t xml:space="preserve"> years</w:t>
      </w:r>
      <w:r w:rsidR="00775866">
        <w:rPr>
          <w:sz w:val="24"/>
          <w:szCs w:val="24"/>
        </w:rPr>
        <w:t xml:space="preserve"> at Towson University provided</w:t>
      </w:r>
      <w:r w:rsidR="00037577">
        <w:rPr>
          <w:sz w:val="24"/>
          <w:szCs w:val="24"/>
        </w:rPr>
        <w:t xml:space="preserve"> the student is in good academic standing; has maintained a cumulative grade point average of at least 3.0; and has continued to successfully complete appropriate coursework toward the completion of his/her major </w:t>
      </w:r>
      <w:r w:rsidR="00775866">
        <w:rPr>
          <w:sz w:val="24"/>
          <w:szCs w:val="24"/>
        </w:rPr>
        <w:t xml:space="preserve">within the Towson UTeach Program </w:t>
      </w:r>
      <w:r w:rsidR="00037577">
        <w:rPr>
          <w:sz w:val="24"/>
          <w:szCs w:val="24"/>
        </w:rPr>
        <w:t>(the secondary education concentration within the mathematics, biology, chemistry, earth-space science, or physics major</w:t>
      </w:r>
      <w:r w:rsidR="00775866">
        <w:rPr>
          <w:sz w:val="24"/>
          <w:szCs w:val="24"/>
        </w:rPr>
        <w:t xml:space="preserve">).   </w:t>
      </w:r>
    </w:p>
    <w:p w14:paraId="4498310C" w14:textId="77777777" w:rsidR="0079315A" w:rsidRPr="00937926" w:rsidRDefault="00937926" w:rsidP="00575591">
      <w:pPr>
        <w:spacing w:before="240"/>
        <w:rPr>
          <w:b/>
          <w:sz w:val="24"/>
          <w:szCs w:val="24"/>
          <w:u w:val="single"/>
        </w:rPr>
      </w:pPr>
      <w:r w:rsidRPr="00937926">
        <w:rPr>
          <w:b/>
          <w:sz w:val="24"/>
          <w:szCs w:val="24"/>
          <w:u w:val="single"/>
        </w:rPr>
        <w:t>Eligibility</w:t>
      </w:r>
    </w:p>
    <w:p w14:paraId="1D9E6E68" w14:textId="77777777" w:rsidR="00C5413C" w:rsidRDefault="00C5413C" w:rsidP="00937926">
      <w:pPr>
        <w:pStyle w:val="ListParagraph"/>
        <w:numPr>
          <w:ilvl w:val="0"/>
          <w:numId w:val="1"/>
        </w:numPr>
        <w:rPr>
          <w:sz w:val="24"/>
          <w:szCs w:val="24"/>
        </w:rPr>
      </w:pPr>
      <w:r>
        <w:rPr>
          <w:sz w:val="24"/>
          <w:szCs w:val="24"/>
        </w:rPr>
        <w:t xml:space="preserve">Student must </w:t>
      </w:r>
    </w:p>
    <w:p w14:paraId="61FE4579" w14:textId="77777777" w:rsidR="00C5413C" w:rsidRDefault="00C5413C" w:rsidP="00B64EB0">
      <w:pPr>
        <w:pStyle w:val="ListParagraph"/>
        <w:numPr>
          <w:ilvl w:val="1"/>
          <w:numId w:val="1"/>
        </w:numPr>
        <w:ind w:left="1080"/>
        <w:rPr>
          <w:sz w:val="24"/>
          <w:szCs w:val="24"/>
        </w:rPr>
      </w:pPr>
      <w:r>
        <w:rPr>
          <w:sz w:val="24"/>
          <w:szCs w:val="24"/>
        </w:rPr>
        <w:t>be a Maryland resident</w:t>
      </w:r>
    </w:p>
    <w:p w14:paraId="76A0D9DE" w14:textId="56E8EACA" w:rsidR="00CA65A1" w:rsidRDefault="00CA65A1" w:rsidP="00B64EB0">
      <w:pPr>
        <w:pStyle w:val="ListParagraph"/>
        <w:numPr>
          <w:ilvl w:val="1"/>
          <w:numId w:val="1"/>
        </w:numPr>
        <w:ind w:left="1080"/>
        <w:rPr>
          <w:sz w:val="24"/>
          <w:szCs w:val="24"/>
        </w:rPr>
      </w:pPr>
      <w:r>
        <w:rPr>
          <w:sz w:val="24"/>
          <w:szCs w:val="24"/>
        </w:rPr>
        <w:t>enroll in Towson University in Fall 2021</w:t>
      </w:r>
    </w:p>
    <w:p w14:paraId="0F141FDF" w14:textId="20C9CAB4" w:rsidR="00775866" w:rsidRDefault="001B0D37" w:rsidP="00B64EB0">
      <w:pPr>
        <w:pStyle w:val="ListParagraph"/>
        <w:numPr>
          <w:ilvl w:val="1"/>
          <w:numId w:val="1"/>
        </w:numPr>
        <w:ind w:left="1080"/>
        <w:jc w:val="both"/>
        <w:rPr>
          <w:sz w:val="24"/>
          <w:szCs w:val="24"/>
        </w:rPr>
      </w:pPr>
      <w:r>
        <w:rPr>
          <w:sz w:val="24"/>
          <w:szCs w:val="24"/>
        </w:rPr>
        <w:t>have a cumulative</w:t>
      </w:r>
      <w:r w:rsidR="00775866">
        <w:rPr>
          <w:sz w:val="24"/>
          <w:szCs w:val="24"/>
        </w:rPr>
        <w:t xml:space="preserve"> high school grade point average of at least 3.25 (unweighted)</w:t>
      </w:r>
    </w:p>
    <w:p w14:paraId="282BB141" w14:textId="77777777" w:rsidR="00775866" w:rsidRDefault="00775866" w:rsidP="00B64EB0">
      <w:pPr>
        <w:pStyle w:val="ListParagraph"/>
        <w:numPr>
          <w:ilvl w:val="1"/>
          <w:numId w:val="1"/>
        </w:numPr>
        <w:ind w:left="1080"/>
        <w:jc w:val="both"/>
        <w:rPr>
          <w:sz w:val="24"/>
          <w:szCs w:val="24"/>
        </w:rPr>
      </w:pPr>
      <w:r>
        <w:rPr>
          <w:sz w:val="24"/>
          <w:szCs w:val="24"/>
        </w:rPr>
        <w:t>upon matriculation to Towson University (TU)</w:t>
      </w:r>
    </w:p>
    <w:p w14:paraId="72BC2DE9" w14:textId="45032513" w:rsidR="00C5413C" w:rsidRDefault="006E04DC" w:rsidP="00B64EB0">
      <w:pPr>
        <w:pStyle w:val="ListParagraph"/>
        <w:numPr>
          <w:ilvl w:val="2"/>
          <w:numId w:val="1"/>
        </w:numPr>
        <w:ind w:left="1440"/>
        <w:jc w:val="both"/>
        <w:rPr>
          <w:sz w:val="24"/>
          <w:szCs w:val="24"/>
        </w:rPr>
      </w:pPr>
      <w:r>
        <w:rPr>
          <w:sz w:val="24"/>
          <w:szCs w:val="24"/>
        </w:rPr>
        <w:t xml:space="preserve">enroll </w:t>
      </w:r>
      <w:r w:rsidR="00775866">
        <w:rPr>
          <w:sz w:val="24"/>
          <w:szCs w:val="24"/>
        </w:rPr>
        <w:t>and maintain status as a</w:t>
      </w:r>
      <w:r w:rsidR="00C5413C">
        <w:rPr>
          <w:sz w:val="24"/>
          <w:szCs w:val="24"/>
        </w:rPr>
        <w:t xml:space="preserve"> full-time </w:t>
      </w:r>
      <w:r w:rsidR="007A1640">
        <w:rPr>
          <w:sz w:val="24"/>
          <w:szCs w:val="24"/>
        </w:rPr>
        <w:t xml:space="preserve">TU </w:t>
      </w:r>
      <w:r w:rsidR="00C5413C">
        <w:rPr>
          <w:sz w:val="24"/>
          <w:szCs w:val="24"/>
        </w:rPr>
        <w:t>student</w:t>
      </w:r>
      <w:r w:rsidR="001362D0">
        <w:rPr>
          <w:sz w:val="24"/>
          <w:szCs w:val="24"/>
        </w:rPr>
        <w:t xml:space="preserve"> </w:t>
      </w:r>
      <w:r w:rsidR="00775866">
        <w:rPr>
          <w:sz w:val="24"/>
          <w:szCs w:val="24"/>
        </w:rPr>
        <w:t>(</w:t>
      </w:r>
      <w:r w:rsidR="001362D0">
        <w:rPr>
          <w:sz w:val="24"/>
          <w:szCs w:val="24"/>
        </w:rPr>
        <w:t>at least 12 credits)</w:t>
      </w:r>
    </w:p>
    <w:p w14:paraId="4BBF5535" w14:textId="31900593" w:rsidR="00C5413C" w:rsidRPr="00775866" w:rsidRDefault="00775866" w:rsidP="00B64EB0">
      <w:pPr>
        <w:pStyle w:val="ListParagraph"/>
        <w:numPr>
          <w:ilvl w:val="2"/>
          <w:numId w:val="1"/>
        </w:numPr>
        <w:ind w:left="1440"/>
        <w:jc w:val="both"/>
        <w:rPr>
          <w:sz w:val="24"/>
          <w:szCs w:val="24"/>
        </w:rPr>
      </w:pPr>
      <w:r>
        <w:rPr>
          <w:sz w:val="24"/>
          <w:szCs w:val="24"/>
        </w:rPr>
        <w:t xml:space="preserve">declare </w:t>
      </w:r>
      <w:r w:rsidR="006E04DC">
        <w:rPr>
          <w:sz w:val="24"/>
          <w:szCs w:val="24"/>
        </w:rPr>
        <w:t>a</w:t>
      </w:r>
      <w:r w:rsidR="001B1B50">
        <w:rPr>
          <w:sz w:val="24"/>
          <w:szCs w:val="24"/>
        </w:rPr>
        <w:t xml:space="preserve"> major </w:t>
      </w:r>
      <w:r>
        <w:rPr>
          <w:sz w:val="24"/>
          <w:szCs w:val="24"/>
        </w:rPr>
        <w:t xml:space="preserve">aligned with the Towson UTeach Program (the secondary education concentration of </w:t>
      </w:r>
      <w:r w:rsidR="00D40C5F">
        <w:rPr>
          <w:sz w:val="24"/>
          <w:szCs w:val="24"/>
        </w:rPr>
        <w:t>the</w:t>
      </w:r>
      <w:r>
        <w:rPr>
          <w:sz w:val="24"/>
          <w:szCs w:val="24"/>
        </w:rPr>
        <w:t xml:space="preserve"> </w:t>
      </w:r>
      <w:r w:rsidR="004C3121">
        <w:rPr>
          <w:sz w:val="24"/>
          <w:szCs w:val="24"/>
        </w:rPr>
        <w:t>mathematics</w:t>
      </w:r>
      <w:r w:rsidR="001B1B50">
        <w:rPr>
          <w:sz w:val="24"/>
          <w:szCs w:val="24"/>
        </w:rPr>
        <w:t>, biology, chemistry, earth-space science,</w:t>
      </w:r>
      <w:r w:rsidR="00090351">
        <w:rPr>
          <w:sz w:val="24"/>
          <w:szCs w:val="24"/>
        </w:rPr>
        <w:t xml:space="preserve"> or physics </w:t>
      </w:r>
      <w:r>
        <w:rPr>
          <w:sz w:val="24"/>
          <w:szCs w:val="24"/>
        </w:rPr>
        <w:t>major).</w:t>
      </w:r>
    </w:p>
    <w:p w14:paraId="0634AE58" w14:textId="2CDAD5DF" w:rsidR="00C5413C" w:rsidRDefault="00C5413C" w:rsidP="009A2385">
      <w:pPr>
        <w:pStyle w:val="ListParagraph"/>
        <w:numPr>
          <w:ilvl w:val="0"/>
          <w:numId w:val="1"/>
        </w:numPr>
        <w:jc w:val="both"/>
        <w:rPr>
          <w:sz w:val="24"/>
          <w:szCs w:val="24"/>
        </w:rPr>
      </w:pPr>
      <w:r>
        <w:rPr>
          <w:sz w:val="24"/>
          <w:szCs w:val="24"/>
        </w:rPr>
        <w:t>P</w:t>
      </w:r>
      <w:r w:rsidRPr="00C5413C">
        <w:rPr>
          <w:sz w:val="24"/>
          <w:szCs w:val="24"/>
        </w:rPr>
        <w:t xml:space="preserve">reference </w:t>
      </w:r>
      <w:r>
        <w:rPr>
          <w:sz w:val="24"/>
          <w:szCs w:val="24"/>
        </w:rPr>
        <w:t xml:space="preserve">will be given </w:t>
      </w:r>
      <w:r w:rsidRPr="00C5413C">
        <w:rPr>
          <w:sz w:val="24"/>
          <w:szCs w:val="24"/>
        </w:rPr>
        <w:t xml:space="preserve">to a student who is the child or grandchild of an existing or former Evapco employee who is or was an employee for no less than one year.  It is incumbent on the applicant to provide documentation of his/her relationship to a present or past Evapco employee by furnishing a letter on Evapco stationery, signed by an appropriate company official, that states the applicant’s relationship to the employee and the employee’s length of service to Evapco. </w:t>
      </w:r>
    </w:p>
    <w:p w14:paraId="2E112283" w14:textId="204653A2" w:rsidR="00C5413C" w:rsidRPr="00C5413C" w:rsidRDefault="00C5413C" w:rsidP="007A1640">
      <w:pPr>
        <w:pStyle w:val="ListParagraph"/>
        <w:jc w:val="both"/>
        <w:rPr>
          <w:sz w:val="24"/>
          <w:szCs w:val="24"/>
        </w:rPr>
      </w:pPr>
    </w:p>
    <w:p w14:paraId="6265CC70" w14:textId="77777777" w:rsidR="00C5413C" w:rsidRPr="00937926" w:rsidRDefault="00C5413C" w:rsidP="00C5413C">
      <w:pPr>
        <w:pStyle w:val="ListParagraph"/>
        <w:rPr>
          <w:sz w:val="24"/>
          <w:szCs w:val="24"/>
        </w:rPr>
      </w:pPr>
    </w:p>
    <w:p w14:paraId="7660BE26" w14:textId="77777777" w:rsidR="008E0CFE" w:rsidRDefault="008E0CFE" w:rsidP="0079315A">
      <w:pPr>
        <w:rPr>
          <w:b/>
          <w:sz w:val="24"/>
          <w:szCs w:val="24"/>
          <w:u w:val="single"/>
        </w:rPr>
      </w:pPr>
      <w:r>
        <w:rPr>
          <w:b/>
          <w:sz w:val="24"/>
          <w:szCs w:val="24"/>
          <w:u w:val="single"/>
        </w:rPr>
        <w:lastRenderedPageBreak/>
        <w:t>Application Deadline</w:t>
      </w:r>
    </w:p>
    <w:p w14:paraId="4F2CE78C" w14:textId="538A0517" w:rsidR="008E0CFE" w:rsidRPr="00575591" w:rsidRDefault="008E0CFE" w:rsidP="009A2385">
      <w:pPr>
        <w:jc w:val="both"/>
        <w:rPr>
          <w:sz w:val="24"/>
          <w:szCs w:val="24"/>
        </w:rPr>
      </w:pPr>
      <w:r w:rsidRPr="008E0CFE">
        <w:rPr>
          <w:sz w:val="24"/>
          <w:szCs w:val="24"/>
        </w:rPr>
        <w:t xml:space="preserve">The </w:t>
      </w:r>
      <w:r w:rsidR="00575591">
        <w:rPr>
          <w:sz w:val="24"/>
          <w:szCs w:val="24"/>
        </w:rPr>
        <w:t xml:space="preserve">deadline for </w:t>
      </w:r>
      <w:r w:rsidR="009A2385">
        <w:rPr>
          <w:sz w:val="24"/>
          <w:szCs w:val="24"/>
        </w:rPr>
        <w:t>application to</w:t>
      </w:r>
      <w:r w:rsidR="00575591">
        <w:rPr>
          <w:sz w:val="24"/>
          <w:szCs w:val="24"/>
        </w:rPr>
        <w:t xml:space="preserve"> the </w:t>
      </w:r>
      <w:r w:rsidRPr="008E0CFE">
        <w:rPr>
          <w:sz w:val="24"/>
          <w:szCs w:val="24"/>
        </w:rPr>
        <w:t xml:space="preserve">Kahlert </w:t>
      </w:r>
      <w:r w:rsidR="00775866">
        <w:rPr>
          <w:sz w:val="24"/>
          <w:szCs w:val="24"/>
        </w:rPr>
        <w:t xml:space="preserve">Foundation </w:t>
      </w:r>
      <w:r w:rsidRPr="008E0CFE">
        <w:rPr>
          <w:sz w:val="24"/>
          <w:szCs w:val="24"/>
        </w:rPr>
        <w:t xml:space="preserve">Scholarship </w:t>
      </w:r>
      <w:r w:rsidR="00575591">
        <w:rPr>
          <w:sz w:val="24"/>
          <w:szCs w:val="24"/>
        </w:rPr>
        <w:t xml:space="preserve">for </w:t>
      </w:r>
      <w:r w:rsidR="00775866">
        <w:rPr>
          <w:sz w:val="24"/>
          <w:szCs w:val="24"/>
        </w:rPr>
        <w:t>Towson UTeach (Incoming Freshmen) is</w:t>
      </w:r>
      <w:r w:rsidR="00A14FBE">
        <w:rPr>
          <w:sz w:val="24"/>
          <w:szCs w:val="24"/>
        </w:rPr>
        <w:t xml:space="preserve"> </w:t>
      </w:r>
      <w:r w:rsidR="0053685A">
        <w:rPr>
          <w:sz w:val="24"/>
          <w:szCs w:val="24"/>
        </w:rPr>
        <w:t xml:space="preserve">January </w:t>
      </w:r>
      <w:r w:rsidR="00E662BA">
        <w:rPr>
          <w:sz w:val="24"/>
          <w:szCs w:val="24"/>
        </w:rPr>
        <w:t>8</w:t>
      </w:r>
      <w:r w:rsidR="00A14FBE">
        <w:rPr>
          <w:sz w:val="24"/>
          <w:szCs w:val="24"/>
        </w:rPr>
        <w:t>, 202</w:t>
      </w:r>
      <w:r w:rsidR="0053685A">
        <w:rPr>
          <w:sz w:val="24"/>
          <w:szCs w:val="24"/>
        </w:rPr>
        <w:t>1</w:t>
      </w:r>
      <w:r w:rsidR="00A14FBE">
        <w:rPr>
          <w:sz w:val="24"/>
          <w:szCs w:val="24"/>
        </w:rPr>
        <w:t>.</w:t>
      </w:r>
      <w:r w:rsidR="003F2B5D" w:rsidRPr="003F2B5D">
        <w:rPr>
          <w:color w:val="FF0000"/>
          <w:sz w:val="24"/>
          <w:szCs w:val="24"/>
        </w:rPr>
        <w:t xml:space="preserve"> </w:t>
      </w:r>
    </w:p>
    <w:p w14:paraId="08BBBA3B" w14:textId="77777777" w:rsidR="0079315A" w:rsidRPr="00937926" w:rsidRDefault="00937926" w:rsidP="00575591">
      <w:pPr>
        <w:spacing w:before="240"/>
        <w:rPr>
          <w:b/>
          <w:sz w:val="24"/>
          <w:szCs w:val="24"/>
          <w:u w:val="single"/>
        </w:rPr>
      </w:pPr>
      <w:r w:rsidRPr="00937926">
        <w:rPr>
          <w:b/>
          <w:sz w:val="24"/>
          <w:szCs w:val="24"/>
          <w:u w:val="single"/>
        </w:rPr>
        <w:t>Su</w:t>
      </w:r>
      <w:r w:rsidR="001F7520">
        <w:rPr>
          <w:b/>
          <w:sz w:val="24"/>
          <w:szCs w:val="24"/>
          <w:u w:val="single"/>
        </w:rPr>
        <w:t>bmission Guidelines</w:t>
      </w:r>
    </w:p>
    <w:p w14:paraId="59165806" w14:textId="3E28584E" w:rsidR="00D44AB4" w:rsidRDefault="000D308B" w:rsidP="60614AF6">
      <w:pPr>
        <w:pStyle w:val="ListParagraph"/>
        <w:numPr>
          <w:ilvl w:val="0"/>
          <w:numId w:val="2"/>
        </w:numPr>
        <w:rPr>
          <w:rFonts w:eastAsiaTheme="minorEastAsia"/>
        </w:rPr>
      </w:pPr>
      <w:r w:rsidRPr="00D44AB4">
        <w:rPr>
          <w:sz w:val="24"/>
          <w:szCs w:val="24"/>
        </w:rPr>
        <w:t xml:space="preserve">Submit </w:t>
      </w:r>
      <w:r w:rsidR="00775866" w:rsidRPr="00D44AB4">
        <w:rPr>
          <w:sz w:val="24"/>
          <w:szCs w:val="24"/>
        </w:rPr>
        <w:t>an</w:t>
      </w:r>
      <w:r w:rsidRPr="00D44AB4">
        <w:rPr>
          <w:sz w:val="24"/>
          <w:szCs w:val="24"/>
        </w:rPr>
        <w:t xml:space="preserve"> </w:t>
      </w:r>
      <w:r w:rsidR="00775866" w:rsidRPr="00D44AB4">
        <w:rPr>
          <w:sz w:val="24"/>
          <w:szCs w:val="24"/>
        </w:rPr>
        <w:t>online application found at</w:t>
      </w:r>
      <w:r w:rsidR="000421B3">
        <w:rPr>
          <w:sz w:val="24"/>
          <w:szCs w:val="24"/>
        </w:rPr>
        <w:t xml:space="preserve"> </w:t>
      </w:r>
      <w:r w:rsidR="00165F45" w:rsidRPr="00165F45">
        <w:rPr>
          <w:rFonts w:ascii="Verdana" w:eastAsia="Verdana" w:hAnsi="Verdana" w:cs="Verdana"/>
          <w:b/>
          <w:bCs/>
          <w:color w:val="000000" w:themeColor="text1"/>
          <w:sz w:val="19"/>
          <w:szCs w:val="19"/>
        </w:rPr>
        <w:t>https://tinyurl.com/y56up4nb</w:t>
      </w:r>
    </w:p>
    <w:p w14:paraId="613E0566" w14:textId="716CD665" w:rsidR="0064798D" w:rsidRPr="00D44AB4" w:rsidRDefault="0064798D" w:rsidP="004C3121">
      <w:pPr>
        <w:pStyle w:val="ListParagraph"/>
        <w:numPr>
          <w:ilvl w:val="0"/>
          <w:numId w:val="2"/>
        </w:numPr>
        <w:rPr>
          <w:sz w:val="24"/>
          <w:szCs w:val="24"/>
        </w:rPr>
      </w:pPr>
      <w:r w:rsidRPr="00D44AB4">
        <w:rPr>
          <w:sz w:val="24"/>
          <w:szCs w:val="24"/>
        </w:rPr>
        <w:t>Submit</w:t>
      </w:r>
      <w:r w:rsidR="008E0CFE" w:rsidRPr="00D44AB4">
        <w:rPr>
          <w:sz w:val="24"/>
          <w:szCs w:val="24"/>
        </w:rPr>
        <w:t xml:space="preserve"> the following by </w:t>
      </w:r>
      <w:r w:rsidR="00D9501D">
        <w:rPr>
          <w:sz w:val="24"/>
          <w:szCs w:val="24"/>
        </w:rPr>
        <w:t>e</w:t>
      </w:r>
      <w:r w:rsidR="008E0CFE" w:rsidRPr="00D44AB4">
        <w:rPr>
          <w:sz w:val="24"/>
          <w:szCs w:val="24"/>
        </w:rPr>
        <w:t>mail to</w:t>
      </w:r>
    </w:p>
    <w:p w14:paraId="4CE81034" w14:textId="77777777" w:rsidR="00F57213" w:rsidRPr="00F57213" w:rsidRDefault="00F57213" w:rsidP="00F57213">
      <w:pPr>
        <w:ind w:left="360"/>
        <w:rPr>
          <w:sz w:val="24"/>
          <w:szCs w:val="24"/>
        </w:rPr>
      </w:pPr>
      <w:r w:rsidRPr="00F57213">
        <w:rPr>
          <w:sz w:val="24"/>
          <w:szCs w:val="24"/>
        </w:rPr>
        <w:t xml:space="preserve">Ms. Maureen </w:t>
      </w:r>
      <w:proofErr w:type="spellStart"/>
      <w:r w:rsidRPr="00F57213">
        <w:rPr>
          <w:sz w:val="24"/>
          <w:szCs w:val="24"/>
        </w:rPr>
        <w:t>Honeychuck</w:t>
      </w:r>
      <w:proofErr w:type="spellEnd"/>
      <w:r w:rsidRPr="00F57213">
        <w:rPr>
          <w:sz w:val="24"/>
          <w:szCs w:val="24"/>
        </w:rPr>
        <w:t xml:space="preserve"> at mhoneychuck@towson.edu</w:t>
      </w:r>
    </w:p>
    <w:p w14:paraId="2361F34C" w14:textId="554867FC" w:rsidR="00552009" w:rsidRPr="00F57213" w:rsidRDefault="00F57213" w:rsidP="00F57213">
      <w:pPr>
        <w:ind w:left="360"/>
        <w:rPr>
          <w:b/>
          <w:sz w:val="28"/>
          <w:szCs w:val="28"/>
        </w:rPr>
      </w:pPr>
      <w:r>
        <w:rPr>
          <w:sz w:val="24"/>
          <w:szCs w:val="24"/>
        </w:rPr>
        <w:t xml:space="preserve">Subject line: </w:t>
      </w:r>
      <w:proofErr w:type="spellStart"/>
      <w:r w:rsidR="00552009" w:rsidRPr="00F57213">
        <w:rPr>
          <w:sz w:val="24"/>
          <w:szCs w:val="24"/>
        </w:rPr>
        <w:t>Kahlert</w:t>
      </w:r>
      <w:proofErr w:type="spellEnd"/>
      <w:r w:rsidR="00552009" w:rsidRPr="00F57213">
        <w:rPr>
          <w:sz w:val="24"/>
          <w:szCs w:val="24"/>
        </w:rPr>
        <w:t xml:space="preserve"> Foundati</w:t>
      </w:r>
      <w:r w:rsidR="00D44AB4" w:rsidRPr="00F57213">
        <w:rPr>
          <w:sz w:val="24"/>
          <w:szCs w:val="24"/>
        </w:rPr>
        <w:t>on Scholarship for Towson UTeach (Freshmen)</w:t>
      </w:r>
    </w:p>
    <w:p w14:paraId="0173A279" w14:textId="75AF53A5" w:rsidR="004C3121" w:rsidRDefault="00F541AE" w:rsidP="0064798D">
      <w:pPr>
        <w:pStyle w:val="ListParagraph"/>
        <w:numPr>
          <w:ilvl w:val="1"/>
          <w:numId w:val="2"/>
        </w:numPr>
        <w:rPr>
          <w:sz w:val="24"/>
          <w:szCs w:val="24"/>
        </w:rPr>
      </w:pPr>
      <w:r>
        <w:rPr>
          <w:sz w:val="24"/>
          <w:szCs w:val="24"/>
        </w:rPr>
        <w:t>two</w:t>
      </w:r>
      <w:r w:rsidR="0064798D">
        <w:rPr>
          <w:sz w:val="24"/>
          <w:szCs w:val="24"/>
        </w:rPr>
        <w:t xml:space="preserve"> </w:t>
      </w:r>
      <w:r w:rsidR="0064798D" w:rsidRPr="0064798D">
        <w:rPr>
          <w:sz w:val="24"/>
          <w:szCs w:val="24"/>
          <w:u w:val="single"/>
        </w:rPr>
        <w:t>letter</w:t>
      </w:r>
      <w:r>
        <w:rPr>
          <w:sz w:val="24"/>
          <w:szCs w:val="24"/>
          <w:u w:val="single"/>
        </w:rPr>
        <w:t>s</w:t>
      </w:r>
      <w:r w:rsidR="0064798D" w:rsidRPr="0064798D">
        <w:rPr>
          <w:sz w:val="24"/>
          <w:szCs w:val="24"/>
          <w:u w:val="single"/>
        </w:rPr>
        <w:t xml:space="preserve"> of</w:t>
      </w:r>
      <w:r w:rsidR="004C3121" w:rsidRPr="0064798D">
        <w:rPr>
          <w:sz w:val="24"/>
          <w:szCs w:val="24"/>
          <w:u w:val="single"/>
        </w:rPr>
        <w:t xml:space="preserve"> recommendation</w:t>
      </w:r>
      <w:r w:rsidR="004C3121">
        <w:rPr>
          <w:sz w:val="24"/>
          <w:szCs w:val="24"/>
        </w:rPr>
        <w:t xml:space="preserve"> from </w:t>
      </w:r>
      <w:r>
        <w:rPr>
          <w:sz w:val="24"/>
          <w:szCs w:val="24"/>
        </w:rPr>
        <w:t xml:space="preserve">teachers </w:t>
      </w:r>
      <w:r w:rsidR="004C3121">
        <w:rPr>
          <w:sz w:val="24"/>
          <w:szCs w:val="24"/>
        </w:rPr>
        <w:t>or administrator</w:t>
      </w:r>
      <w:r>
        <w:rPr>
          <w:sz w:val="24"/>
          <w:szCs w:val="24"/>
        </w:rPr>
        <w:t>s</w:t>
      </w:r>
      <w:r w:rsidR="004C3121">
        <w:rPr>
          <w:sz w:val="24"/>
          <w:szCs w:val="24"/>
        </w:rPr>
        <w:t xml:space="preserve"> at </w:t>
      </w:r>
      <w:r w:rsidR="004C3121" w:rsidRPr="008E0CFE">
        <w:rPr>
          <w:sz w:val="24"/>
          <w:szCs w:val="24"/>
        </w:rPr>
        <w:t xml:space="preserve">your </w:t>
      </w:r>
      <w:r>
        <w:rPr>
          <w:sz w:val="24"/>
          <w:szCs w:val="24"/>
        </w:rPr>
        <w:t>high school</w:t>
      </w:r>
      <w:r w:rsidR="00D44AB4">
        <w:rPr>
          <w:sz w:val="24"/>
          <w:szCs w:val="24"/>
        </w:rPr>
        <w:t>.  It is advised that at least one of these recommendations be from a teacher in your intended field of study.</w:t>
      </w:r>
      <w:r w:rsidR="0064798D">
        <w:rPr>
          <w:sz w:val="24"/>
          <w:szCs w:val="24"/>
        </w:rPr>
        <w:t xml:space="preserve"> </w:t>
      </w:r>
    </w:p>
    <w:p w14:paraId="6228E590" w14:textId="2E454124" w:rsidR="00A5401A" w:rsidRDefault="0053685A" w:rsidP="0064798D">
      <w:pPr>
        <w:pStyle w:val="ListParagraph"/>
        <w:numPr>
          <w:ilvl w:val="1"/>
          <w:numId w:val="2"/>
        </w:numPr>
        <w:rPr>
          <w:sz w:val="24"/>
          <w:szCs w:val="24"/>
        </w:rPr>
      </w:pPr>
      <w:r>
        <w:rPr>
          <w:sz w:val="24"/>
          <w:szCs w:val="24"/>
        </w:rPr>
        <w:t>O</w:t>
      </w:r>
      <w:r w:rsidR="00A5401A">
        <w:rPr>
          <w:sz w:val="24"/>
          <w:szCs w:val="24"/>
        </w:rPr>
        <w:t xml:space="preserve">fficial transcript that includes all of your work from all of the high schools you have attended. </w:t>
      </w:r>
      <w:r>
        <w:rPr>
          <w:sz w:val="24"/>
          <w:szCs w:val="24"/>
        </w:rPr>
        <w:t>If an official transcript cannot be sent via email, then send an unofficial transcript via email and an official transcript through the mail (see directions below.)</w:t>
      </w:r>
    </w:p>
    <w:p w14:paraId="12AF7A15" w14:textId="729CB308" w:rsidR="00D9501D" w:rsidRPr="00D44AB4" w:rsidRDefault="00D9501D" w:rsidP="0004687C">
      <w:pPr>
        <w:pStyle w:val="ListParagraph"/>
        <w:numPr>
          <w:ilvl w:val="0"/>
          <w:numId w:val="2"/>
        </w:numPr>
        <w:rPr>
          <w:sz w:val="24"/>
          <w:szCs w:val="24"/>
        </w:rPr>
      </w:pPr>
      <w:r w:rsidRPr="00D44AB4">
        <w:rPr>
          <w:sz w:val="24"/>
          <w:szCs w:val="24"/>
        </w:rPr>
        <w:t>Submit the following</w:t>
      </w:r>
      <w:r w:rsidRPr="0053685A">
        <w:rPr>
          <w:sz w:val="24"/>
          <w:szCs w:val="24"/>
        </w:rPr>
        <w:t xml:space="preserve"> by regular mail</w:t>
      </w:r>
      <w:r w:rsidRPr="00D44AB4">
        <w:rPr>
          <w:sz w:val="24"/>
          <w:szCs w:val="24"/>
        </w:rPr>
        <w:t xml:space="preserve"> to</w:t>
      </w:r>
    </w:p>
    <w:p w14:paraId="70EB2795" w14:textId="77777777" w:rsidR="00D9501D" w:rsidRDefault="00D9501D" w:rsidP="0004687C">
      <w:pPr>
        <w:pStyle w:val="ListParagraph"/>
        <w:rPr>
          <w:b/>
          <w:sz w:val="28"/>
          <w:szCs w:val="28"/>
        </w:rPr>
      </w:pPr>
      <w:proofErr w:type="spellStart"/>
      <w:r w:rsidRPr="00552009">
        <w:rPr>
          <w:sz w:val="24"/>
          <w:szCs w:val="24"/>
        </w:rPr>
        <w:t>Kahlert</w:t>
      </w:r>
      <w:proofErr w:type="spellEnd"/>
      <w:r w:rsidRPr="00552009">
        <w:rPr>
          <w:sz w:val="24"/>
          <w:szCs w:val="24"/>
        </w:rPr>
        <w:t xml:space="preserve"> Foundati</w:t>
      </w:r>
      <w:r>
        <w:rPr>
          <w:sz w:val="24"/>
          <w:szCs w:val="24"/>
        </w:rPr>
        <w:t xml:space="preserve">on Scholarship for Towson </w:t>
      </w:r>
      <w:proofErr w:type="spellStart"/>
      <w:r>
        <w:rPr>
          <w:sz w:val="24"/>
          <w:szCs w:val="24"/>
        </w:rPr>
        <w:t>UTeach</w:t>
      </w:r>
      <w:proofErr w:type="spellEnd"/>
      <w:r>
        <w:rPr>
          <w:sz w:val="24"/>
          <w:szCs w:val="24"/>
        </w:rPr>
        <w:t xml:space="preserve"> (Freshmen)</w:t>
      </w:r>
    </w:p>
    <w:p w14:paraId="085A6290" w14:textId="77777777" w:rsidR="00D9501D" w:rsidRDefault="00D9501D" w:rsidP="0004687C">
      <w:pPr>
        <w:pStyle w:val="ListParagraph"/>
        <w:rPr>
          <w:sz w:val="24"/>
          <w:szCs w:val="24"/>
        </w:rPr>
      </w:pPr>
      <w:r>
        <w:rPr>
          <w:sz w:val="24"/>
          <w:szCs w:val="24"/>
        </w:rPr>
        <w:t xml:space="preserve">c/o Ms. Maureen </w:t>
      </w:r>
      <w:proofErr w:type="spellStart"/>
      <w:r>
        <w:rPr>
          <w:sz w:val="24"/>
          <w:szCs w:val="24"/>
        </w:rPr>
        <w:t>Honeychuck</w:t>
      </w:r>
      <w:proofErr w:type="spellEnd"/>
    </w:p>
    <w:p w14:paraId="0E83E34A" w14:textId="77777777" w:rsidR="00D9501D" w:rsidRDefault="00D9501D" w:rsidP="0004687C">
      <w:pPr>
        <w:pStyle w:val="ListParagraph"/>
        <w:rPr>
          <w:sz w:val="24"/>
          <w:szCs w:val="24"/>
        </w:rPr>
      </w:pPr>
      <w:r>
        <w:rPr>
          <w:sz w:val="24"/>
          <w:szCs w:val="24"/>
        </w:rPr>
        <w:t xml:space="preserve">Towson </w:t>
      </w:r>
      <w:proofErr w:type="spellStart"/>
      <w:r>
        <w:rPr>
          <w:sz w:val="24"/>
          <w:szCs w:val="24"/>
        </w:rPr>
        <w:t>UTeach</w:t>
      </w:r>
      <w:proofErr w:type="spellEnd"/>
    </w:p>
    <w:p w14:paraId="74B35177" w14:textId="77777777" w:rsidR="00D9501D" w:rsidRDefault="00D9501D" w:rsidP="0004687C">
      <w:pPr>
        <w:pStyle w:val="ListParagraph"/>
        <w:rPr>
          <w:sz w:val="24"/>
          <w:szCs w:val="24"/>
        </w:rPr>
      </w:pPr>
      <w:r>
        <w:rPr>
          <w:sz w:val="24"/>
          <w:szCs w:val="24"/>
        </w:rPr>
        <w:t>Towson University</w:t>
      </w:r>
    </w:p>
    <w:p w14:paraId="1E493C4B" w14:textId="77777777" w:rsidR="00D9501D" w:rsidRDefault="00D9501D" w:rsidP="0004687C">
      <w:pPr>
        <w:pStyle w:val="ListParagraph"/>
        <w:rPr>
          <w:sz w:val="24"/>
          <w:szCs w:val="24"/>
        </w:rPr>
      </w:pPr>
      <w:r>
        <w:rPr>
          <w:sz w:val="24"/>
          <w:szCs w:val="24"/>
        </w:rPr>
        <w:t>8000 York Road</w:t>
      </w:r>
    </w:p>
    <w:p w14:paraId="03BD5D43" w14:textId="551808D2" w:rsidR="00D9501D" w:rsidRDefault="00D9501D" w:rsidP="0053685A">
      <w:pPr>
        <w:pStyle w:val="ListParagraph"/>
        <w:rPr>
          <w:sz w:val="24"/>
          <w:szCs w:val="24"/>
        </w:rPr>
      </w:pPr>
      <w:r>
        <w:rPr>
          <w:sz w:val="24"/>
          <w:szCs w:val="24"/>
        </w:rPr>
        <w:t>Towson, MD 21252</w:t>
      </w:r>
    </w:p>
    <w:p w14:paraId="1617479E" w14:textId="77777777" w:rsidR="0053685A" w:rsidRPr="0053685A" w:rsidRDefault="0053685A" w:rsidP="0053685A">
      <w:pPr>
        <w:pStyle w:val="ListParagraph"/>
        <w:rPr>
          <w:sz w:val="24"/>
          <w:szCs w:val="24"/>
        </w:rPr>
      </w:pPr>
    </w:p>
    <w:p w14:paraId="4C2C9A61" w14:textId="3B0010A9" w:rsidR="001B1B50" w:rsidRDefault="0053685A" w:rsidP="00575591">
      <w:pPr>
        <w:pStyle w:val="ListParagraph"/>
        <w:numPr>
          <w:ilvl w:val="1"/>
          <w:numId w:val="2"/>
        </w:numPr>
        <w:jc w:val="both"/>
        <w:rPr>
          <w:sz w:val="24"/>
          <w:szCs w:val="24"/>
        </w:rPr>
      </w:pPr>
      <w:r>
        <w:rPr>
          <w:sz w:val="24"/>
          <w:szCs w:val="24"/>
          <w:u w:val="single"/>
        </w:rPr>
        <w:t>O</w:t>
      </w:r>
      <w:r w:rsidR="00D40C5F" w:rsidRPr="0064798D">
        <w:rPr>
          <w:sz w:val="24"/>
          <w:szCs w:val="24"/>
          <w:u w:val="single"/>
        </w:rPr>
        <w:t>fficial transcript</w:t>
      </w:r>
      <w:r w:rsidR="00D40C5F">
        <w:rPr>
          <w:sz w:val="24"/>
          <w:szCs w:val="24"/>
        </w:rPr>
        <w:t xml:space="preserve"> </w:t>
      </w:r>
      <w:r>
        <w:rPr>
          <w:sz w:val="24"/>
          <w:szCs w:val="24"/>
        </w:rPr>
        <w:t xml:space="preserve">(if not sent electronically) </w:t>
      </w:r>
      <w:r w:rsidR="00D40C5F">
        <w:rPr>
          <w:sz w:val="24"/>
          <w:szCs w:val="24"/>
        </w:rPr>
        <w:t>that includes all of your work from all of the high schools you have attended.</w:t>
      </w:r>
      <w:r>
        <w:rPr>
          <w:sz w:val="24"/>
          <w:szCs w:val="24"/>
        </w:rPr>
        <w:t xml:space="preserve"> </w:t>
      </w:r>
    </w:p>
    <w:p w14:paraId="65B86FFC" w14:textId="77777777" w:rsidR="00D44AB4" w:rsidRDefault="008E0CFE" w:rsidP="00575591">
      <w:pPr>
        <w:pStyle w:val="ListParagraph"/>
        <w:numPr>
          <w:ilvl w:val="1"/>
          <w:numId w:val="2"/>
        </w:numPr>
        <w:rPr>
          <w:sz w:val="24"/>
          <w:szCs w:val="24"/>
        </w:rPr>
      </w:pPr>
      <w:r w:rsidRPr="008E0CFE">
        <w:rPr>
          <w:sz w:val="24"/>
          <w:szCs w:val="24"/>
          <w:u w:val="single"/>
        </w:rPr>
        <w:t>Optional</w:t>
      </w:r>
      <w:r>
        <w:rPr>
          <w:sz w:val="24"/>
          <w:szCs w:val="24"/>
        </w:rPr>
        <w:t xml:space="preserve"> </w:t>
      </w:r>
      <w:r w:rsidR="00D44AB4">
        <w:rPr>
          <w:sz w:val="24"/>
          <w:szCs w:val="24"/>
        </w:rPr>
        <w:t>–</w:t>
      </w:r>
      <w:r>
        <w:rPr>
          <w:sz w:val="24"/>
          <w:szCs w:val="24"/>
        </w:rPr>
        <w:t xml:space="preserve"> </w:t>
      </w:r>
      <w:r w:rsidR="00D44AB4">
        <w:rPr>
          <w:sz w:val="24"/>
          <w:szCs w:val="24"/>
        </w:rPr>
        <w:t xml:space="preserve">Send your </w:t>
      </w:r>
      <w:r w:rsidR="002D1ABB">
        <w:rPr>
          <w:sz w:val="24"/>
          <w:szCs w:val="24"/>
        </w:rPr>
        <w:t xml:space="preserve">Advanced Placement Examination </w:t>
      </w:r>
      <w:r w:rsidR="0064798D">
        <w:rPr>
          <w:sz w:val="24"/>
          <w:szCs w:val="24"/>
        </w:rPr>
        <w:t>scores for which you expect to earn credit</w:t>
      </w:r>
      <w:r w:rsidR="00D44AB4">
        <w:rPr>
          <w:sz w:val="24"/>
          <w:szCs w:val="24"/>
        </w:rPr>
        <w:t>.</w:t>
      </w:r>
    </w:p>
    <w:p w14:paraId="5C6E8B05" w14:textId="77777777" w:rsidR="00D44AB4" w:rsidRDefault="00D44AB4" w:rsidP="00D44AB4">
      <w:pPr>
        <w:pStyle w:val="ListParagraph"/>
        <w:numPr>
          <w:ilvl w:val="2"/>
          <w:numId w:val="2"/>
        </w:numPr>
        <w:rPr>
          <w:sz w:val="24"/>
          <w:szCs w:val="24"/>
        </w:rPr>
      </w:pPr>
      <w:r>
        <w:rPr>
          <w:sz w:val="24"/>
          <w:szCs w:val="24"/>
        </w:rPr>
        <w:t>An official score report from the College Board would need to be sent to Towson University (code 5404).</w:t>
      </w:r>
    </w:p>
    <w:p w14:paraId="57CF3B5C" w14:textId="77777777" w:rsidR="00D44AB4" w:rsidRDefault="00D44AB4" w:rsidP="00D44AB4">
      <w:pPr>
        <w:pStyle w:val="ListParagraph"/>
        <w:numPr>
          <w:ilvl w:val="2"/>
          <w:numId w:val="2"/>
        </w:numPr>
        <w:rPr>
          <w:sz w:val="24"/>
          <w:szCs w:val="24"/>
        </w:rPr>
      </w:pPr>
      <w:r>
        <w:rPr>
          <w:sz w:val="24"/>
          <w:szCs w:val="24"/>
        </w:rPr>
        <w:t>For the purpose of scholarship evaluation, an unofficial (second) copy would need to be sent to Edward Nolan at the address listed above.</w:t>
      </w:r>
    </w:p>
    <w:p w14:paraId="662B4B56" w14:textId="76571513" w:rsidR="002D1ABB" w:rsidRPr="00575591" w:rsidRDefault="00D44AB4" w:rsidP="00D44AB4">
      <w:pPr>
        <w:pStyle w:val="ListParagraph"/>
        <w:numPr>
          <w:ilvl w:val="2"/>
          <w:numId w:val="2"/>
        </w:numPr>
        <w:rPr>
          <w:sz w:val="24"/>
          <w:szCs w:val="24"/>
        </w:rPr>
      </w:pPr>
      <w:r>
        <w:rPr>
          <w:sz w:val="24"/>
          <w:szCs w:val="24"/>
        </w:rPr>
        <w:t xml:space="preserve">Please refer to </w:t>
      </w:r>
      <w:r w:rsidR="00575591" w:rsidRPr="00575591">
        <w:rPr>
          <w:sz w:val="24"/>
          <w:szCs w:val="24"/>
        </w:rPr>
        <w:br/>
      </w:r>
      <w:hyperlink r:id="rId7" w:history="1">
        <w:r w:rsidR="00B06ABD">
          <w:rPr>
            <w:rStyle w:val="Hyperlink"/>
          </w:rPr>
          <w:t>https://catalog.towson.edu/undergraduate/admissions/undergraduate-admissions/advanced-placement/</w:t>
        </w:r>
      </w:hyperlink>
      <w:r w:rsidR="00B06ABD">
        <w:t xml:space="preserve"> </w:t>
      </w:r>
      <w:r w:rsidR="002D1ABB" w:rsidRPr="00575591">
        <w:rPr>
          <w:sz w:val="24"/>
          <w:szCs w:val="24"/>
        </w:rPr>
        <w:t>for a listing of qualifying scores.</w:t>
      </w:r>
      <w:r w:rsidR="004C3121" w:rsidRPr="00575591">
        <w:rPr>
          <w:sz w:val="24"/>
          <w:szCs w:val="24"/>
        </w:rPr>
        <w:t xml:space="preserve">  </w:t>
      </w:r>
    </w:p>
    <w:p w14:paraId="001541A3" w14:textId="77777777" w:rsidR="00C11EC7" w:rsidRPr="0004687C" w:rsidRDefault="00C11EC7" w:rsidP="0004687C">
      <w:pPr>
        <w:jc w:val="both"/>
        <w:rPr>
          <w:sz w:val="24"/>
          <w:szCs w:val="24"/>
        </w:rPr>
      </w:pPr>
    </w:p>
    <w:p w14:paraId="0AD0E413" w14:textId="61E46F4E" w:rsidR="0009311C" w:rsidRPr="0009311C" w:rsidRDefault="00F959AC">
      <w:pPr>
        <w:rPr>
          <w:sz w:val="24"/>
          <w:szCs w:val="24"/>
        </w:rPr>
      </w:pPr>
      <w:r>
        <w:rPr>
          <w:sz w:val="24"/>
          <w:szCs w:val="24"/>
        </w:rPr>
        <w:t>V</w:t>
      </w:r>
      <w:r w:rsidR="00971A38">
        <w:rPr>
          <w:sz w:val="24"/>
          <w:szCs w:val="24"/>
        </w:rPr>
        <w:t xml:space="preserve">isit </w:t>
      </w:r>
      <w:hyperlink r:id="rId8" w:history="1">
        <w:r w:rsidR="00971A38" w:rsidRPr="0081737D">
          <w:rPr>
            <w:rStyle w:val="Hyperlink"/>
            <w:sz w:val="24"/>
            <w:szCs w:val="24"/>
          </w:rPr>
          <w:t>www.towson.edu/uteach</w:t>
        </w:r>
      </w:hyperlink>
      <w:r w:rsidR="00971A38">
        <w:rPr>
          <w:sz w:val="24"/>
          <w:szCs w:val="24"/>
        </w:rPr>
        <w:t xml:space="preserve"> for information about t</w:t>
      </w:r>
      <w:r w:rsidR="000E01D9">
        <w:rPr>
          <w:sz w:val="24"/>
          <w:szCs w:val="24"/>
        </w:rPr>
        <w:t>he Towson UTeach Program</w:t>
      </w:r>
      <w:r w:rsidR="00971A38">
        <w:rPr>
          <w:sz w:val="24"/>
          <w:szCs w:val="24"/>
        </w:rPr>
        <w:t>.</w:t>
      </w:r>
      <w:r>
        <w:rPr>
          <w:sz w:val="24"/>
          <w:szCs w:val="24"/>
        </w:rPr>
        <w:t xml:space="preserve">  Please contact </w:t>
      </w:r>
      <w:r w:rsidR="00A14FBE">
        <w:rPr>
          <w:sz w:val="24"/>
          <w:szCs w:val="24"/>
        </w:rPr>
        <w:t xml:space="preserve">Maureen </w:t>
      </w:r>
      <w:proofErr w:type="spellStart"/>
      <w:r w:rsidR="00A14FBE">
        <w:rPr>
          <w:sz w:val="24"/>
          <w:szCs w:val="24"/>
        </w:rPr>
        <w:t>Honeychuck</w:t>
      </w:r>
      <w:proofErr w:type="spellEnd"/>
      <w:r w:rsidR="00A14FBE">
        <w:rPr>
          <w:sz w:val="24"/>
          <w:szCs w:val="24"/>
        </w:rPr>
        <w:t xml:space="preserve">, </w:t>
      </w:r>
      <w:hyperlink r:id="rId9" w:history="1">
        <w:r w:rsidR="00A14FBE" w:rsidRPr="00375261">
          <w:rPr>
            <w:rStyle w:val="Hyperlink"/>
            <w:sz w:val="24"/>
            <w:szCs w:val="24"/>
          </w:rPr>
          <w:t>mhoneychuck@towson.edu</w:t>
        </w:r>
      </w:hyperlink>
      <w:r w:rsidR="00A14FBE">
        <w:rPr>
          <w:sz w:val="24"/>
          <w:szCs w:val="24"/>
        </w:rPr>
        <w:t>, should y</w:t>
      </w:r>
      <w:r>
        <w:rPr>
          <w:sz w:val="24"/>
          <w:szCs w:val="24"/>
        </w:rPr>
        <w:t>ou have questions.</w:t>
      </w:r>
    </w:p>
    <w:sectPr w:rsidR="0009311C" w:rsidRPr="0009311C" w:rsidSect="009F18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B5C69"/>
    <w:multiLevelType w:val="hybridMultilevel"/>
    <w:tmpl w:val="611C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9D3844"/>
    <w:multiLevelType w:val="hybridMultilevel"/>
    <w:tmpl w:val="AE22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033B1"/>
    <w:multiLevelType w:val="hybridMultilevel"/>
    <w:tmpl w:val="AD0AC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96072"/>
    <w:multiLevelType w:val="hybridMultilevel"/>
    <w:tmpl w:val="7A601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11C"/>
    <w:rsid w:val="00037577"/>
    <w:rsid w:val="000421B3"/>
    <w:rsid w:val="0004687C"/>
    <w:rsid w:val="00090351"/>
    <w:rsid w:val="0009311C"/>
    <w:rsid w:val="000D308B"/>
    <w:rsid w:val="000E01D9"/>
    <w:rsid w:val="001362D0"/>
    <w:rsid w:val="00165F45"/>
    <w:rsid w:val="001B0D37"/>
    <w:rsid w:val="001B1B50"/>
    <w:rsid w:val="001F7520"/>
    <w:rsid w:val="00291505"/>
    <w:rsid w:val="002B0FD3"/>
    <w:rsid w:val="002D1ABB"/>
    <w:rsid w:val="00314BFF"/>
    <w:rsid w:val="00330586"/>
    <w:rsid w:val="003460D7"/>
    <w:rsid w:val="003F2B5D"/>
    <w:rsid w:val="004872E7"/>
    <w:rsid w:val="004C3121"/>
    <w:rsid w:val="00507D55"/>
    <w:rsid w:val="0053685A"/>
    <w:rsid w:val="00552009"/>
    <w:rsid w:val="00575591"/>
    <w:rsid w:val="00643D1A"/>
    <w:rsid w:val="0064798D"/>
    <w:rsid w:val="006E04DC"/>
    <w:rsid w:val="006E0A30"/>
    <w:rsid w:val="00726774"/>
    <w:rsid w:val="00740668"/>
    <w:rsid w:val="00775866"/>
    <w:rsid w:val="0079315A"/>
    <w:rsid w:val="007A1640"/>
    <w:rsid w:val="007E20E6"/>
    <w:rsid w:val="007F5288"/>
    <w:rsid w:val="008031B5"/>
    <w:rsid w:val="008E0CFE"/>
    <w:rsid w:val="00937926"/>
    <w:rsid w:val="00971A38"/>
    <w:rsid w:val="009A2385"/>
    <w:rsid w:val="009D39CD"/>
    <w:rsid w:val="009E4697"/>
    <w:rsid w:val="009F18E2"/>
    <w:rsid w:val="009F52D6"/>
    <w:rsid w:val="00A14FBE"/>
    <w:rsid w:val="00A5401A"/>
    <w:rsid w:val="00A542C1"/>
    <w:rsid w:val="00A96C9A"/>
    <w:rsid w:val="00B06ABD"/>
    <w:rsid w:val="00B43870"/>
    <w:rsid w:val="00B64EB0"/>
    <w:rsid w:val="00B750E0"/>
    <w:rsid w:val="00BD72FA"/>
    <w:rsid w:val="00C11EC7"/>
    <w:rsid w:val="00C30759"/>
    <w:rsid w:val="00C5413C"/>
    <w:rsid w:val="00C87BFC"/>
    <w:rsid w:val="00C91181"/>
    <w:rsid w:val="00CA65A1"/>
    <w:rsid w:val="00CB6AF4"/>
    <w:rsid w:val="00CC3EE6"/>
    <w:rsid w:val="00CD36C0"/>
    <w:rsid w:val="00D30D5E"/>
    <w:rsid w:val="00D40C5F"/>
    <w:rsid w:val="00D44AB4"/>
    <w:rsid w:val="00D77186"/>
    <w:rsid w:val="00D9501D"/>
    <w:rsid w:val="00DE710D"/>
    <w:rsid w:val="00E1499D"/>
    <w:rsid w:val="00E4372A"/>
    <w:rsid w:val="00E61B45"/>
    <w:rsid w:val="00E662BA"/>
    <w:rsid w:val="00E8207D"/>
    <w:rsid w:val="00EE7D11"/>
    <w:rsid w:val="00F541AE"/>
    <w:rsid w:val="00F57213"/>
    <w:rsid w:val="00F761D7"/>
    <w:rsid w:val="00F938DE"/>
    <w:rsid w:val="00F959AC"/>
    <w:rsid w:val="6061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7520"/>
  <w15:docId w15:val="{6F17DA05-0916-9B4E-A508-53FCDCB0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926"/>
    <w:pPr>
      <w:ind w:left="720"/>
      <w:contextualSpacing/>
    </w:pPr>
  </w:style>
  <w:style w:type="paragraph" w:styleId="BalloonText">
    <w:name w:val="Balloon Text"/>
    <w:basedOn w:val="Normal"/>
    <w:link w:val="BalloonTextChar"/>
    <w:uiPriority w:val="99"/>
    <w:semiHidden/>
    <w:unhideWhenUsed/>
    <w:rsid w:val="00330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86"/>
    <w:rPr>
      <w:rFonts w:ascii="Tahoma" w:hAnsi="Tahoma" w:cs="Tahoma"/>
      <w:sz w:val="16"/>
      <w:szCs w:val="16"/>
    </w:rPr>
  </w:style>
  <w:style w:type="character" w:styleId="CommentReference">
    <w:name w:val="annotation reference"/>
    <w:basedOn w:val="DefaultParagraphFont"/>
    <w:uiPriority w:val="99"/>
    <w:semiHidden/>
    <w:unhideWhenUsed/>
    <w:rsid w:val="00330586"/>
    <w:rPr>
      <w:sz w:val="16"/>
      <w:szCs w:val="16"/>
    </w:rPr>
  </w:style>
  <w:style w:type="paragraph" w:styleId="CommentText">
    <w:name w:val="annotation text"/>
    <w:basedOn w:val="Normal"/>
    <w:link w:val="CommentTextChar"/>
    <w:uiPriority w:val="99"/>
    <w:semiHidden/>
    <w:unhideWhenUsed/>
    <w:rsid w:val="00330586"/>
    <w:pPr>
      <w:spacing w:line="240" w:lineRule="auto"/>
    </w:pPr>
    <w:rPr>
      <w:sz w:val="20"/>
      <w:szCs w:val="20"/>
    </w:rPr>
  </w:style>
  <w:style w:type="character" w:customStyle="1" w:styleId="CommentTextChar">
    <w:name w:val="Comment Text Char"/>
    <w:basedOn w:val="DefaultParagraphFont"/>
    <w:link w:val="CommentText"/>
    <w:uiPriority w:val="99"/>
    <w:semiHidden/>
    <w:rsid w:val="00330586"/>
    <w:rPr>
      <w:sz w:val="20"/>
      <w:szCs w:val="20"/>
    </w:rPr>
  </w:style>
  <w:style w:type="paragraph" w:styleId="CommentSubject">
    <w:name w:val="annotation subject"/>
    <w:basedOn w:val="CommentText"/>
    <w:next w:val="CommentText"/>
    <w:link w:val="CommentSubjectChar"/>
    <w:uiPriority w:val="99"/>
    <w:semiHidden/>
    <w:unhideWhenUsed/>
    <w:rsid w:val="00330586"/>
    <w:rPr>
      <w:b/>
      <w:bCs/>
    </w:rPr>
  </w:style>
  <w:style w:type="character" w:customStyle="1" w:styleId="CommentSubjectChar">
    <w:name w:val="Comment Subject Char"/>
    <w:basedOn w:val="CommentTextChar"/>
    <w:link w:val="CommentSubject"/>
    <w:uiPriority w:val="99"/>
    <w:semiHidden/>
    <w:rsid w:val="00330586"/>
    <w:rPr>
      <w:b/>
      <w:bCs/>
      <w:sz w:val="20"/>
      <w:szCs w:val="20"/>
    </w:rPr>
  </w:style>
  <w:style w:type="character" w:styleId="Hyperlink">
    <w:name w:val="Hyperlink"/>
    <w:basedOn w:val="DefaultParagraphFont"/>
    <w:uiPriority w:val="99"/>
    <w:unhideWhenUsed/>
    <w:rsid w:val="00E4372A"/>
    <w:rPr>
      <w:color w:val="0563C1" w:themeColor="hyperlink"/>
      <w:u w:val="single"/>
    </w:rPr>
  </w:style>
  <w:style w:type="character" w:customStyle="1" w:styleId="apple-converted-space">
    <w:name w:val="apple-converted-space"/>
    <w:basedOn w:val="DefaultParagraphFont"/>
    <w:rsid w:val="00E8207D"/>
  </w:style>
  <w:style w:type="character" w:styleId="FollowedHyperlink">
    <w:name w:val="FollowedHyperlink"/>
    <w:basedOn w:val="DefaultParagraphFont"/>
    <w:uiPriority w:val="99"/>
    <w:semiHidden/>
    <w:unhideWhenUsed/>
    <w:rsid w:val="00042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74327">
      <w:bodyDiv w:val="1"/>
      <w:marLeft w:val="0"/>
      <w:marRight w:val="0"/>
      <w:marTop w:val="0"/>
      <w:marBottom w:val="0"/>
      <w:divBdr>
        <w:top w:val="none" w:sz="0" w:space="0" w:color="auto"/>
        <w:left w:val="none" w:sz="0" w:space="0" w:color="auto"/>
        <w:bottom w:val="none" w:sz="0" w:space="0" w:color="auto"/>
        <w:right w:val="none" w:sz="0" w:space="0" w:color="auto"/>
      </w:divBdr>
    </w:div>
    <w:div w:id="990982305">
      <w:bodyDiv w:val="1"/>
      <w:marLeft w:val="0"/>
      <w:marRight w:val="0"/>
      <w:marTop w:val="0"/>
      <w:marBottom w:val="0"/>
      <w:divBdr>
        <w:top w:val="none" w:sz="0" w:space="0" w:color="auto"/>
        <w:left w:val="none" w:sz="0" w:space="0" w:color="auto"/>
        <w:bottom w:val="none" w:sz="0" w:space="0" w:color="auto"/>
        <w:right w:val="none" w:sz="0" w:space="0" w:color="auto"/>
      </w:divBdr>
    </w:div>
    <w:div w:id="14948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uteach" TargetMode="External"/><Relationship Id="rId3" Type="http://schemas.openxmlformats.org/officeDocument/2006/relationships/styles" Target="styles.xml"/><Relationship Id="rId7" Type="http://schemas.openxmlformats.org/officeDocument/2006/relationships/hyperlink" Target="https://catalog.towson.edu/undergraduate/admissions/undergraduate-admissions/advanced-plac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oneychuck@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5ADF-43A7-4AE6-8935-181DE052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roland</dc:creator>
  <cp:lastModifiedBy>Honeychuck, Maureen G.</cp:lastModifiedBy>
  <cp:revision>8</cp:revision>
  <cp:lastPrinted>2017-08-25T13:23:00Z</cp:lastPrinted>
  <dcterms:created xsi:type="dcterms:W3CDTF">2020-09-14T04:01:00Z</dcterms:created>
  <dcterms:modified xsi:type="dcterms:W3CDTF">2020-10-09T16:30:00Z</dcterms:modified>
</cp:coreProperties>
</file>